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1A4AC" w14:textId="77777777" w:rsidR="00175EE9" w:rsidRDefault="00175EE9"/>
    <w:p w14:paraId="21574BDA" w14:textId="77777777" w:rsidR="00F048EF" w:rsidRDefault="00F048EF" w:rsidP="00F048EF">
      <w:r>
        <w:t>DICTEE LUE </w:t>
      </w:r>
    </w:p>
    <w:p w14:paraId="2D05BD4B" w14:textId="77777777" w:rsidR="00F048EF" w:rsidRDefault="00F048EF" w:rsidP="00F048EF">
      <w:pPr>
        <w:rPr>
          <w:rFonts w:ascii="Batang" w:eastAsia="Batang" w:hAnsi="Batang"/>
          <w:b/>
        </w:rPr>
      </w:pPr>
      <w:r>
        <w:rPr>
          <w:rFonts w:ascii="Batang" w:eastAsia="Batang" w:hAnsi="Batang"/>
          <w:b/>
        </w:rPr>
        <w:t>LICENCE 2 JOUR </w:t>
      </w:r>
    </w:p>
    <w:p w14:paraId="503BAA94" w14:textId="77777777" w:rsidR="00F048EF" w:rsidRDefault="00F048EF" w:rsidP="00F048EF">
      <w:pPr>
        <w:rPr>
          <w:rFonts w:ascii="Batang" w:eastAsia="Batang" w:hAnsi="Batang"/>
          <w:b/>
        </w:rPr>
      </w:pPr>
      <w:r>
        <w:rPr>
          <w:rFonts w:ascii="Batang" w:eastAsia="Batang" w:hAnsi="Batang"/>
          <w:b/>
        </w:rPr>
        <w:t>Durée :30 min</w:t>
      </w:r>
    </w:p>
    <w:p w14:paraId="1C0BE2C8" w14:textId="77777777" w:rsidR="00F048EF" w:rsidRDefault="00F048EF" w:rsidP="00F048EF">
      <w:pPr>
        <w:rPr>
          <w:rFonts w:ascii="Batang" w:eastAsia="Batang" w:hAnsi="Batang"/>
          <w:b/>
        </w:rPr>
      </w:pPr>
      <w:r>
        <w:rPr>
          <w:rFonts w:ascii="Batang" w:eastAsia="Batang" w:hAnsi="Batang"/>
          <w:b/>
        </w:rPr>
        <w:t>Coef : 2</w:t>
      </w:r>
    </w:p>
    <w:p w14:paraId="0F07E588" w14:textId="77777777" w:rsidR="00F048EF" w:rsidRDefault="00F048EF" w:rsidP="00F048EF">
      <w:pPr>
        <w:rPr>
          <w:rFonts w:ascii="Batang" w:eastAsia="Batang" w:hAnsi="Batang"/>
          <w:b/>
        </w:rPr>
      </w:pPr>
      <w:r>
        <w:rPr>
          <w:rFonts w:ascii="Batang" w:eastAsia="Batang" w:hAnsi="Batang"/>
          <w:b/>
        </w:rPr>
        <w:t>Barème :  / 20</w:t>
      </w:r>
    </w:p>
    <w:p w14:paraId="3CFD41D6" w14:textId="311EA641" w:rsidR="00F048EF" w:rsidRPr="00F048EF" w:rsidRDefault="00292910" w:rsidP="00F048EF">
      <w:r w:rsidRPr="00030476">
        <w:rPr>
          <w:rFonts w:ascii="Batang" w:eastAsia="Batang" w:hAnsi="Batang"/>
          <w:b/>
        </w:rPr>
        <w:t>Le reporter</w:t>
      </w:r>
      <w:r>
        <w:rPr>
          <w:rFonts w:ascii="Batang" w:eastAsia="Batang" w:hAnsi="Batang"/>
          <w:b/>
        </w:rPr>
        <w:t>,</w:t>
      </w:r>
      <w:r w:rsidRPr="00030476">
        <w:rPr>
          <w:rFonts w:ascii="Batang" w:eastAsia="Batang" w:hAnsi="Batang"/>
          <w:b/>
        </w:rPr>
        <w:t xml:space="preserve"> témoin professionnel</w:t>
      </w:r>
    </w:p>
    <w:p w14:paraId="5AD387C1" w14:textId="77777777" w:rsidR="00F048EF" w:rsidRPr="00030476" w:rsidRDefault="00F048EF" w:rsidP="00F048EF">
      <w:pPr>
        <w:spacing w:after="0" w:line="240" w:lineRule="auto"/>
        <w:jc w:val="both"/>
        <w:rPr>
          <w:rFonts w:ascii="Batang" w:eastAsia="Batang" w:hAnsi="Batang"/>
        </w:rPr>
      </w:pPr>
      <w:r w:rsidRPr="00030476">
        <w:rPr>
          <w:rFonts w:ascii="Batang" w:eastAsia="Batang" w:hAnsi="Batang"/>
        </w:rPr>
        <w:t xml:space="preserve">Le reporter est un témoin ou </w:t>
      </w:r>
      <w:r>
        <w:rPr>
          <w:rFonts w:ascii="Batang" w:eastAsia="Batang" w:hAnsi="Batang"/>
        </w:rPr>
        <w:t>un enquêteur. Il assiste aux évé</w:t>
      </w:r>
      <w:r w:rsidRPr="00030476">
        <w:rPr>
          <w:rFonts w:ascii="Batang" w:eastAsia="Batang" w:hAnsi="Batang"/>
        </w:rPr>
        <w:t xml:space="preserve">nements prévus, il s’efforce de rétablir </w:t>
      </w:r>
      <w:r>
        <w:rPr>
          <w:rFonts w:ascii="Batang" w:eastAsia="Batang" w:hAnsi="Batang"/>
        </w:rPr>
        <w:t>la succession des faits d’un évé</w:t>
      </w:r>
      <w:r w:rsidRPr="00030476">
        <w:rPr>
          <w:rFonts w:ascii="Batang" w:eastAsia="Batang" w:hAnsi="Batang"/>
        </w:rPr>
        <w:t>nement fortuit. Mais c’est un témoin professionnel, un enquêteur qui doit des comptes au public et non à une quelconque administration. Cela implique des devoirs et des méthodes.</w:t>
      </w:r>
    </w:p>
    <w:p w14:paraId="000BEF3A" w14:textId="77777777" w:rsidR="00F048EF" w:rsidRDefault="00F048EF" w:rsidP="00F048EF">
      <w:pPr>
        <w:spacing w:after="0" w:line="240" w:lineRule="auto"/>
        <w:jc w:val="both"/>
        <w:rPr>
          <w:rFonts w:ascii="Batang" w:eastAsia="Batang" w:hAnsi="Batang"/>
        </w:rPr>
      </w:pPr>
    </w:p>
    <w:p w14:paraId="64E53E10" w14:textId="77777777" w:rsidR="00F048EF" w:rsidRDefault="00F048EF" w:rsidP="00F048EF">
      <w:pPr>
        <w:spacing w:after="0" w:line="240" w:lineRule="auto"/>
        <w:jc w:val="both"/>
        <w:rPr>
          <w:rFonts w:ascii="Batang" w:eastAsia="Batang" w:hAnsi="Batang"/>
        </w:rPr>
      </w:pPr>
      <w:r w:rsidRPr="00030476">
        <w:rPr>
          <w:rFonts w:ascii="Batang" w:eastAsia="Batang" w:hAnsi="Batang"/>
        </w:rPr>
        <w:t>Si le secrétariat de rédaction</w:t>
      </w:r>
      <w:r>
        <w:rPr>
          <w:rFonts w:ascii="Batang" w:eastAsia="Batang" w:hAnsi="Batang"/>
        </w:rPr>
        <w:t xml:space="preserve"> </w:t>
      </w:r>
      <w:r w:rsidRPr="00030476">
        <w:rPr>
          <w:rFonts w:ascii="Batang" w:eastAsia="Batang" w:hAnsi="Batang"/>
        </w:rPr>
        <w:t>de la presse écrite met en jeu, à l’évidence, des techniques matérielles que le journaliste doit connaître, le profane peut penser que le reportage ne fait pas appel à une qualification particulière. Tout le monde a côtoyé des reporters au cours de manif</w:t>
      </w:r>
      <w:r>
        <w:rPr>
          <w:rFonts w:ascii="Batang" w:eastAsia="Batang" w:hAnsi="Batang"/>
        </w:rPr>
        <w:t>estations. Comment apparaissent-</w:t>
      </w:r>
      <w:r w:rsidRPr="00030476">
        <w:rPr>
          <w:rFonts w:ascii="Batang" w:eastAsia="Batang" w:hAnsi="Batang"/>
        </w:rPr>
        <w:t xml:space="preserve">ils? </w:t>
      </w:r>
    </w:p>
    <w:p w14:paraId="498ADC48" w14:textId="77777777" w:rsidR="00F048EF" w:rsidRDefault="00F048EF" w:rsidP="00F048EF">
      <w:pPr>
        <w:spacing w:after="0" w:line="240" w:lineRule="auto"/>
        <w:jc w:val="both"/>
        <w:rPr>
          <w:rFonts w:ascii="Batang" w:eastAsia="Batang" w:hAnsi="Batang"/>
        </w:rPr>
      </w:pPr>
    </w:p>
    <w:p w14:paraId="6F318FEB" w14:textId="77777777" w:rsidR="00F048EF" w:rsidRDefault="00F048EF" w:rsidP="00F048EF">
      <w:pPr>
        <w:spacing w:after="0" w:line="240" w:lineRule="auto"/>
        <w:jc w:val="both"/>
        <w:rPr>
          <w:rFonts w:ascii="Batang" w:eastAsia="Batang" w:hAnsi="Batang"/>
        </w:rPr>
      </w:pPr>
      <w:r w:rsidRPr="00030476">
        <w:rPr>
          <w:rFonts w:ascii="Batang" w:eastAsia="Batang" w:hAnsi="Batang"/>
        </w:rPr>
        <w:t>A la vérité</w:t>
      </w:r>
      <w:r>
        <w:rPr>
          <w:rFonts w:ascii="Batang" w:eastAsia="Batang" w:hAnsi="Batang"/>
        </w:rPr>
        <w:t>,</w:t>
      </w:r>
      <w:r w:rsidRPr="00030476">
        <w:rPr>
          <w:rFonts w:ascii="Batang" w:eastAsia="Batang" w:hAnsi="Batang"/>
        </w:rPr>
        <w:t xml:space="preserve"> comme n’importe qui. </w:t>
      </w:r>
      <w:r>
        <w:rPr>
          <w:rFonts w:ascii="Batang" w:eastAsia="Batang" w:hAnsi="Batang"/>
        </w:rPr>
        <w:t>On ne les distingue plus guère - hormis ceux des mé</w:t>
      </w:r>
      <w:r w:rsidRPr="00030476">
        <w:rPr>
          <w:rFonts w:ascii="Batang" w:eastAsia="Batang" w:hAnsi="Batang"/>
        </w:rPr>
        <w:t>dias audiovisuels dont les appareils, de moins en moins encombrants et bruyants</w:t>
      </w:r>
      <w:r>
        <w:rPr>
          <w:rFonts w:ascii="Batang" w:eastAsia="Batang" w:hAnsi="Batang"/>
        </w:rPr>
        <w:t>, restent voyants -</w:t>
      </w:r>
      <w:r w:rsidRPr="00030476">
        <w:rPr>
          <w:rFonts w:ascii="Batang" w:eastAsia="Batang" w:hAnsi="Batang"/>
        </w:rPr>
        <w:t xml:space="preserve"> qu’à leur calepin</w:t>
      </w:r>
      <w:r>
        <w:rPr>
          <w:rFonts w:ascii="Batang" w:eastAsia="Batang" w:hAnsi="Batang"/>
        </w:rPr>
        <w:t>,</w:t>
      </w:r>
      <w:r w:rsidRPr="00030476">
        <w:rPr>
          <w:rFonts w:ascii="Batang" w:eastAsia="Batang" w:hAnsi="Batang"/>
        </w:rPr>
        <w:t xml:space="preserve"> quand il leur est nécessaire de le sortir de leur poche. Cela incite parfois à croire qu’à l’unique condition de savoir tenir à peu près correctement un crayon à bille</w:t>
      </w:r>
      <w:r>
        <w:rPr>
          <w:rFonts w:ascii="Batang" w:eastAsia="Batang" w:hAnsi="Batang"/>
        </w:rPr>
        <w:t>,</w:t>
      </w:r>
      <w:r w:rsidRPr="00030476">
        <w:rPr>
          <w:rFonts w:ascii="Batang" w:eastAsia="Batang" w:hAnsi="Batang"/>
        </w:rPr>
        <w:t xml:space="preserve"> n’importe qui peut se transformer en reporter. </w:t>
      </w:r>
    </w:p>
    <w:p w14:paraId="5B6B1B70" w14:textId="77777777" w:rsidR="00F048EF" w:rsidRDefault="00F048EF" w:rsidP="00F048EF">
      <w:pPr>
        <w:spacing w:after="0" w:line="240" w:lineRule="auto"/>
        <w:jc w:val="both"/>
        <w:rPr>
          <w:rFonts w:ascii="Batang" w:eastAsia="Batang" w:hAnsi="Batang"/>
        </w:rPr>
      </w:pPr>
    </w:p>
    <w:p w14:paraId="37087546" w14:textId="77777777" w:rsidR="00F048EF" w:rsidRPr="00030476" w:rsidRDefault="00F048EF" w:rsidP="00F048EF">
      <w:pPr>
        <w:spacing w:after="0" w:line="240" w:lineRule="auto"/>
        <w:jc w:val="both"/>
        <w:rPr>
          <w:rFonts w:ascii="Batang" w:eastAsia="Batang" w:hAnsi="Batang"/>
        </w:rPr>
      </w:pPr>
      <w:r w:rsidRPr="00030476">
        <w:rPr>
          <w:rFonts w:ascii="Batang" w:eastAsia="Batang" w:hAnsi="Batang"/>
        </w:rPr>
        <w:t xml:space="preserve">Pourtant, il n’est que de lire, dans n’importe quelle salle de rédaction, les </w:t>
      </w:r>
      <w:r w:rsidRPr="005B70AE">
        <w:rPr>
          <w:rFonts w:ascii="Batang" w:eastAsia="Batang" w:hAnsi="Batang"/>
        </w:rPr>
        <w:t>communiqués</w:t>
      </w:r>
      <w:r w:rsidRPr="00030476">
        <w:rPr>
          <w:rFonts w:ascii="Batang" w:eastAsia="Batang" w:hAnsi="Batang"/>
        </w:rPr>
        <w:t xml:space="preserve"> tels qu’ils émanent de la plume d’attachés de presse, il n’est que de parcourir les</w:t>
      </w:r>
      <w:r w:rsidRPr="00030476">
        <w:rPr>
          <w:rFonts w:ascii="Batang" w:eastAsia="Batang" w:hAnsi="Batang"/>
          <w:i/>
        </w:rPr>
        <w:t xml:space="preserve"> </w:t>
      </w:r>
      <w:r w:rsidRPr="007D3ECD">
        <w:rPr>
          <w:rFonts w:ascii="Batang" w:eastAsia="Batang" w:hAnsi="Batang"/>
        </w:rPr>
        <w:t>papiers</w:t>
      </w:r>
      <w:r w:rsidRPr="00030476">
        <w:rPr>
          <w:rFonts w:ascii="Batang" w:eastAsia="Batang" w:hAnsi="Batang"/>
        </w:rPr>
        <w:t xml:space="preserve"> de journalistes amateurs publiés parfois, faute de mieux, sur un sujet qui n’a pas été</w:t>
      </w:r>
      <w:r>
        <w:rPr>
          <w:rFonts w:ascii="Batang" w:eastAsia="Batang" w:hAnsi="Batang"/>
        </w:rPr>
        <w:t xml:space="preserve"> couvert</w:t>
      </w:r>
      <w:r w:rsidRPr="00030476">
        <w:rPr>
          <w:rFonts w:ascii="Batang" w:eastAsia="Batang" w:hAnsi="Batang"/>
        </w:rPr>
        <w:t xml:space="preserve"> par des professionnels, pour se rendre compte, justement, de l’</w:t>
      </w:r>
      <w:r w:rsidRPr="007D3ECD">
        <w:rPr>
          <w:rFonts w:ascii="Batang" w:eastAsia="Batang" w:hAnsi="Batang"/>
        </w:rPr>
        <w:t>amateurisme</w:t>
      </w:r>
      <w:r w:rsidRPr="00030476">
        <w:rPr>
          <w:rFonts w:ascii="Batang" w:eastAsia="Batang" w:hAnsi="Batang"/>
        </w:rPr>
        <w:t xml:space="preserve"> des auteurs, qui peuvent être</w:t>
      </w:r>
      <w:r>
        <w:rPr>
          <w:rFonts w:ascii="Batang" w:eastAsia="Batang" w:hAnsi="Batang"/>
        </w:rPr>
        <w:t>,</w:t>
      </w:r>
      <w:r w:rsidRPr="00030476">
        <w:rPr>
          <w:rFonts w:ascii="Batang" w:eastAsia="Batang" w:hAnsi="Batang"/>
        </w:rPr>
        <w:t xml:space="preserve"> au demeurant</w:t>
      </w:r>
      <w:r>
        <w:rPr>
          <w:rFonts w:ascii="Batang" w:eastAsia="Batang" w:hAnsi="Batang"/>
        </w:rPr>
        <w:t>,</w:t>
      </w:r>
      <w:r w:rsidRPr="00030476">
        <w:rPr>
          <w:rFonts w:ascii="Batang" w:eastAsia="Batang" w:hAnsi="Batang"/>
        </w:rPr>
        <w:t xml:space="preserve"> des personnes très cultivées, voire des spécialistes de la question traitée.</w:t>
      </w:r>
    </w:p>
    <w:p w14:paraId="5A87D33F" w14:textId="77777777" w:rsidR="00F048EF" w:rsidRPr="00030476" w:rsidRDefault="00F048EF" w:rsidP="00F048EF">
      <w:pPr>
        <w:spacing w:after="0" w:line="240" w:lineRule="auto"/>
        <w:jc w:val="both"/>
        <w:rPr>
          <w:rFonts w:ascii="Batang" w:eastAsia="Batang" w:hAnsi="Batang"/>
        </w:rPr>
      </w:pPr>
      <w:r w:rsidRPr="00030476">
        <w:rPr>
          <w:rFonts w:ascii="Batang" w:eastAsia="Batang" w:hAnsi="Batang"/>
        </w:rPr>
        <w:t xml:space="preserve">Le reporter est un journaliste envoyé sur les lieux pour voir, entendre, sentir, enregistrer et, finalement, relater un </w:t>
      </w:r>
      <w:r>
        <w:rPr>
          <w:rFonts w:ascii="Batang" w:eastAsia="Batang" w:hAnsi="Batang"/>
        </w:rPr>
        <w:t>évé</w:t>
      </w:r>
      <w:r w:rsidRPr="00030476">
        <w:rPr>
          <w:rFonts w:ascii="Batang" w:eastAsia="Batang" w:hAnsi="Batang"/>
        </w:rPr>
        <w:t>nement.</w:t>
      </w:r>
    </w:p>
    <w:p w14:paraId="27C00968" w14:textId="77777777" w:rsidR="00F048EF" w:rsidRPr="00030476" w:rsidRDefault="00F048EF" w:rsidP="00F048EF">
      <w:pPr>
        <w:spacing w:after="0" w:line="240" w:lineRule="auto"/>
        <w:rPr>
          <w:rFonts w:ascii="Batang" w:eastAsia="Batang" w:hAnsi="Batang"/>
        </w:rPr>
      </w:pPr>
    </w:p>
    <w:p w14:paraId="0D359561" w14:textId="77777777" w:rsidR="00F048EF" w:rsidRPr="00030476" w:rsidRDefault="00F048EF" w:rsidP="00F048EF">
      <w:pPr>
        <w:spacing w:after="0" w:line="240" w:lineRule="auto"/>
        <w:rPr>
          <w:rFonts w:ascii="Batang" w:eastAsia="Batang" w:hAnsi="Batang"/>
          <w:b/>
        </w:rPr>
      </w:pPr>
      <w:r w:rsidRPr="00030476">
        <w:rPr>
          <w:rFonts w:ascii="Batang" w:eastAsia="Batang" w:hAnsi="Batang"/>
          <w:b/>
        </w:rPr>
        <w:t>Auteur : Philippe Gaillard</w:t>
      </w:r>
    </w:p>
    <w:p w14:paraId="5BB05F5C" w14:textId="77777777" w:rsidR="00F048EF" w:rsidRDefault="00F048EF">
      <w:r>
        <w:t xml:space="preserve"> </w:t>
      </w:r>
    </w:p>
    <w:sectPr w:rsidR="00F048EF" w:rsidSect="00175EE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5A592" w14:textId="77777777" w:rsidR="00930046" w:rsidRDefault="00930046" w:rsidP="001F46D8">
      <w:pPr>
        <w:spacing w:after="0" w:line="240" w:lineRule="auto"/>
      </w:pPr>
      <w:r>
        <w:separator/>
      </w:r>
    </w:p>
  </w:endnote>
  <w:endnote w:type="continuationSeparator" w:id="0">
    <w:p w14:paraId="5883CFC8" w14:textId="77777777" w:rsidR="00930046" w:rsidRDefault="00930046" w:rsidP="001F4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971235"/>
      <w:docPartObj>
        <w:docPartGallery w:val="Page Numbers (Bottom of Page)"/>
        <w:docPartUnique/>
      </w:docPartObj>
    </w:sdtPr>
    <w:sdtEndPr/>
    <w:sdtContent>
      <w:p w14:paraId="20F0403D" w14:textId="77777777" w:rsidR="001F46D8" w:rsidRDefault="00930046">
        <w:pPr>
          <w:pStyle w:val="Pieddepage"/>
        </w:pPr>
        <w:r>
          <w:rPr>
            <w:noProof/>
            <w:lang w:eastAsia="zh-TW"/>
          </w:rPr>
          <w:pict w14:anchorId="24F971A2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2049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2049">
                <w:txbxContent>
                  <w:p w14:paraId="10890C47" w14:textId="77777777" w:rsidR="001F46D8" w:rsidRDefault="00930046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1F46D8" w:rsidRPr="001F46D8">
                      <w:rPr>
                        <w:noProof/>
                        <w:sz w:val="16"/>
                        <w:szCs w:val="16"/>
                      </w:rPr>
                      <w:t>1</w:t>
                    </w:r>
                    <w:r>
                      <w:rPr>
                        <w:noProof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750BF" w14:textId="77777777" w:rsidR="00930046" w:rsidRDefault="00930046" w:rsidP="001F46D8">
      <w:pPr>
        <w:spacing w:after="0" w:line="240" w:lineRule="auto"/>
      </w:pPr>
      <w:r>
        <w:separator/>
      </w:r>
    </w:p>
  </w:footnote>
  <w:footnote w:type="continuationSeparator" w:id="0">
    <w:p w14:paraId="72A8EB64" w14:textId="77777777" w:rsidR="00930046" w:rsidRDefault="00930046" w:rsidP="001F46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8EF"/>
    <w:rsid w:val="00030810"/>
    <w:rsid w:val="00175EE9"/>
    <w:rsid w:val="001F46D8"/>
    <w:rsid w:val="00292910"/>
    <w:rsid w:val="00930046"/>
    <w:rsid w:val="00BA2E3B"/>
    <w:rsid w:val="00C327AE"/>
    <w:rsid w:val="00D95E4B"/>
    <w:rsid w:val="00F0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C207C7F"/>
  <w15:docId w15:val="{C1C2CA54-E46D-4A4A-B8BF-5E5A1CE1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8E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1F4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F46D8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1F4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F46D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SHINE</cp:lastModifiedBy>
  <cp:revision>4</cp:revision>
  <dcterms:created xsi:type="dcterms:W3CDTF">2018-09-16T16:39:00Z</dcterms:created>
  <dcterms:modified xsi:type="dcterms:W3CDTF">2021-09-22T13:25:00Z</dcterms:modified>
</cp:coreProperties>
</file>